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E4CB9" w14:textId="77777777" w:rsidR="009614C7" w:rsidRDefault="009614C7" w:rsidP="009614C7">
      <w:pPr>
        <w:jc w:val="center"/>
        <w:rPr>
          <w:b/>
          <w:sz w:val="28"/>
          <w:szCs w:val="28"/>
        </w:rPr>
      </w:pPr>
      <w:r>
        <w:rPr>
          <w:b/>
          <w:sz w:val="28"/>
          <w:szCs w:val="28"/>
        </w:rPr>
        <w:t>Breadsall Church Health and Safety Policy</w:t>
      </w:r>
    </w:p>
    <w:p w14:paraId="45F21CB0" w14:textId="09E8C70E" w:rsidR="009614C7" w:rsidRDefault="009614C7" w:rsidP="009614C7">
      <w:pPr>
        <w:jc w:val="center"/>
        <w:rPr>
          <w:b/>
          <w:sz w:val="28"/>
          <w:szCs w:val="28"/>
        </w:rPr>
      </w:pPr>
      <w:r>
        <w:rPr>
          <w:b/>
          <w:sz w:val="28"/>
          <w:szCs w:val="28"/>
        </w:rPr>
        <w:t>Building Works/Repairs Policy</w:t>
      </w:r>
    </w:p>
    <w:p w14:paraId="4229196F" w14:textId="77777777" w:rsidR="007749DB" w:rsidRPr="0084391E" w:rsidRDefault="007749DB" w:rsidP="00860C10">
      <w:pPr>
        <w:spacing w:line="276" w:lineRule="auto"/>
        <w:jc w:val="both"/>
        <w:rPr>
          <w:b/>
          <w:sz w:val="28"/>
          <w:szCs w:val="28"/>
        </w:rPr>
      </w:pPr>
    </w:p>
    <w:p w14:paraId="6AB6701C" w14:textId="77777777" w:rsidR="007749DB" w:rsidRDefault="007749DB" w:rsidP="007749DB">
      <w:pPr>
        <w:pStyle w:val="ListParagraph"/>
        <w:numPr>
          <w:ilvl w:val="0"/>
          <w:numId w:val="1"/>
        </w:numPr>
        <w:ind w:left="357" w:hanging="357"/>
        <w:rPr>
          <w:b/>
          <w:sz w:val="24"/>
          <w:szCs w:val="24"/>
        </w:rPr>
      </w:pPr>
      <w:r>
        <w:rPr>
          <w:b/>
          <w:sz w:val="24"/>
          <w:szCs w:val="24"/>
        </w:rPr>
        <w:t>Introduction</w:t>
      </w:r>
    </w:p>
    <w:p w14:paraId="5E902F89" w14:textId="7D21DDC7" w:rsidR="00860C10" w:rsidRDefault="00F42BD8" w:rsidP="00860C10">
      <w:pPr>
        <w:spacing w:line="276" w:lineRule="auto"/>
        <w:jc w:val="both"/>
        <w:rPr>
          <w:rFonts w:asciiTheme="minorHAnsi" w:eastAsiaTheme="minorHAnsi" w:hAnsiTheme="minorHAnsi" w:cstheme="minorBidi"/>
          <w:color w:val="auto"/>
          <w:kern w:val="0"/>
          <w:sz w:val="22"/>
          <w:szCs w:val="22"/>
          <w:lang w:eastAsia="en-US" w:bidi="ar-SA"/>
        </w:rPr>
      </w:pPr>
      <w:r w:rsidRPr="00860C10">
        <w:rPr>
          <w:rFonts w:asciiTheme="minorHAnsi" w:eastAsiaTheme="minorHAnsi" w:hAnsiTheme="minorHAnsi" w:cstheme="minorBidi"/>
          <w:color w:val="auto"/>
          <w:kern w:val="0"/>
          <w:sz w:val="22"/>
          <w:szCs w:val="22"/>
          <w:lang w:eastAsia="en-US" w:bidi="ar-SA"/>
        </w:rPr>
        <w:t xml:space="preserve">It is essential that the PCC manages any </w:t>
      </w:r>
      <w:r w:rsidRPr="0090125D">
        <w:rPr>
          <w:rFonts w:asciiTheme="minorHAnsi" w:eastAsiaTheme="minorHAnsi" w:hAnsiTheme="minorHAnsi" w:cstheme="minorBidi"/>
          <w:b/>
          <w:color w:val="auto"/>
          <w:kern w:val="0"/>
          <w:sz w:val="22"/>
          <w:szCs w:val="22"/>
          <w:lang w:eastAsia="en-US" w:bidi="ar-SA"/>
        </w:rPr>
        <w:t>major</w:t>
      </w:r>
      <w:r w:rsidRPr="00860C10">
        <w:rPr>
          <w:rFonts w:asciiTheme="minorHAnsi" w:eastAsiaTheme="minorHAnsi" w:hAnsiTheme="minorHAnsi" w:cstheme="minorBidi"/>
          <w:color w:val="auto"/>
          <w:kern w:val="0"/>
          <w:sz w:val="22"/>
          <w:szCs w:val="22"/>
          <w:lang w:eastAsia="en-US" w:bidi="ar-SA"/>
        </w:rPr>
        <w:t xml:space="preserve"> work in a safe manner and in accordance with all appropriate regulations and standards. This policy defines the process to be followed.</w:t>
      </w:r>
    </w:p>
    <w:p w14:paraId="17461534" w14:textId="77777777" w:rsidR="00860C10" w:rsidRPr="00860C10" w:rsidRDefault="00860C10" w:rsidP="00860C10">
      <w:pPr>
        <w:spacing w:line="276" w:lineRule="auto"/>
        <w:jc w:val="both"/>
        <w:rPr>
          <w:rFonts w:asciiTheme="minorHAnsi" w:eastAsiaTheme="minorHAnsi" w:hAnsiTheme="minorHAnsi" w:cstheme="minorBidi"/>
          <w:color w:val="auto"/>
          <w:kern w:val="0"/>
          <w:sz w:val="22"/>
          <w:szCs w:val="22"/>
          <w:lang w:eastAsia="en-US" w:bidi="ar-SA"/>
        </w:rPr>
      </w:pPr>
    </w:p>
    <w:p w14:paraId="37EC46AD" w14:textId="6E0810BB" w:rsidR="00860C10" w:rsidRDefault="00860C10" w:rsidP="00860C10">
      <w:pPr>
        <w:pStyle w:val="ListParagraph"/>
        <w:numPr>
          <w:ilvl w:val="0"/>
          <w:numId w:val="1"/>
        </w:numPr>
        <w:ind w:left="357" w:hanging="357"/>
        <w:rPr>
          <w:b/>
          <w:sz w:val="24"/>
          <w:szCs w:val="24"/>
        </w:rPr>
      </w:pPr>
      <w:r>
        <w:rPr>
          <w:b/>
          <w:sz w:val="24"/>
          <w:szCs w:val="24"/>
        </w:rPr>
        <w:t>Process</w:t>
      </w:r>
    </w:p>
    <w:p w14:paraId="1E4BB228" w14:textId="55F4C251" w:rsidR="00FC14A2" w:rsidRPr="00307C35" w:rsidRDefault="00307C35"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sidRPr="00307C35">
        <w:rPr>
          <w:rFonts w:asciiTheme="minorHAnsi" w:eastAsiaTheme="minorHAnsi" w:hAnsiTheme="minorHAnsi" w:cstheme="minorBidi"/>
          <w:color w:val="auto"/>
          <w:kern w:val="0"/>
          <w:sz w:val="22"/>
          <w:szCs w:val="22"/>
          <w:lang w:eastAsia="en-US" w:bidi="ar-SA"/>
        </w:rPr>
        <w:t>2.1</w:t>
      </w:r>
      <w:r w:rsidR="00F42BD8" w:rsidRPr="00307C35">
        <w:rPr>
          <w:rFonts w:asciiTheme="minorHAnsi" w:eastAsiaTheme="minorHAnsi" w:hAnsiTheme="minorHAnsi" w:cstheme="minorBidi"/>
          <w:color w:val="auto"/>
          <w:kern w:val="0"/>
          <w:sz w:val="22"/>
          <w:szCs w:val="22"/>
          <w:lang w:eastAsia="en-US" w:bidi="ar-SA"/>
        </w:rPr>
        <w:tab/>
        <w:t xml:space="preserve">Plans for all works are to be drawn up in conjunction with an approved </w:t>
      </w:r>
      <w:r>
        <w:rPr>
          <w:rFonts w:asciiTheme="minorHAnsi" w:eastAsiaTheme="minorHAnsi" w:hAnsiTheme="minorHAnsi" w:cstheme="minorBidi"/>
          <w:color w:val="auto"/>
          <w:kern w:val="0"/>
          <w:sz w:val="22"/>
          <w:szCs w:val="22"/>
          <w:lang w:eastAsia="en-US" w:bidi="ar-SA"/>
        </w:rPr>
        <w:t>a</w:t>
      </w:r>
      <w:r w:rsidR="00F42BD8" w:rsidRPr="00307C35">
        <w:rPr>
          <w:rFonts w:asciiTheme="minorHAnsi" w:eastAsiaTheme="minorHAnsi" w:hAnsiTheme="minorHAnsi" w:cstheme="minorBidi"/>
          <w:color w:val="auto"/>
          <w:kern w:val="0"/>
          <w:sz w:val="22"/>
          <w:szCs w:val="22"/>
          <w:lang w:eastAsia="en-US" w:bidi="ar-SA"/>
        </w:rPr>
        <w:t>rchitect. The specification nee</w:t>
      </w:r>
      <w:r>
        <w:rPr>
          <w:rFonts w:asciiTheme="minorHAnsi" w:eastAsiaTheme="minorHAnsi" w:hAnsiTheme="minorHAnsi" w:cstheme="minorBidi"/>
          <w:color w:val="auto"/>
          <w:kern w:val="0"/>
          <w:sz w:val="22"/>
          <w:szCs w:val="22"/>
          <w:lang w:eastAsia="en-US" w:bidi="ar-SA"/>
        </w:rPr>
        <w:t>d</w:t>
      </w:r>
      <w:r w:rsidR="00F42BD8" w:rsidRPr="00307C35">
        <w:rPr>
          <w:rFonts w:asciiTheme="minorHAnsi" w:eastAsiaTheme="minorHAnsi" w:hAnsiTheme="minorHAnsi" w:cstheme="minorBidi"/>
          <w:color w:val="auto"/>
          <w:kern w:val="0"/>
          <w:sz w:val="22"/>
          <w:szCs w:val="22"/>
          <w:lang w:eastAsia="en-US" w:bidi="ar-SA"/>
        </w:rPr>
        <w:t>s to make reference to any necessary safety and security arrangements that may be necessary.</w:t>
      </w:r>
    </w:p>
    <w:p w14:paraId="1E4BB22A" w14:textId="425AD2D0" w:rsidR="00FC14A2" w:rsidRPr="00307C35" w:rsidRDefault="00F42BD8"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sidRPr="00307C35">
        <w:rPr>
          <w:rFonts w:asciiTheme="minorHAnsi" w:eastAsiaTheme="minorHAnsi" w:hAnsiTheme="minorHAnsi" w:cstheme="minorBidi"/>
          <w:color w:val="auto"/>
          <w:kern w:val="0"/>
          <w:sz w:val="22"/>
          <w:szCs w:val="22"/>
          <w:lang w:eastAsia="en-US" w:bidi="ar-SA"/>
        </w:rPr>
        <w:t>2</w:t>
      </w:r>
      <w:r w:rsidR="00307C35">
        <w:rPr>
          <w:rFonts w:asciiTheme="minorHAnsi" w:eastAsiaTheme="minorHAnsi" w:hAnsiTheme="minorHAnsi" w:cstheme="minorBidi"/>
          <w:color w:val="auto"/>
          <w:kern w:val="0"/>
          <w:sz w:val="22"/>
          <w:szCs w:val="22"/>
          <w:lang w:eastAsia="en-US" w:bidi="ar-SA"/>
        </w:rPr>
        <w:t>.2</w:t>
      </w:r>
      <w:r w:rsidRPr="00307C35">
        <w:rPr>
          <w:rFonts w:asciiTheme="minorHAnsi" w:eastAsiaTheme="minorHAnsi" w:hAnsiTheme="minorHAnsi" w:cstheme="minorBidi"/>
          <w:color w:val="auto"/>
          <w:kern w:val="0"/>
          <w:sz w:val="22"/>
          <w:szCs w:val="22"/>
          <w:lang w:eastAsia="en-US" w:bidi="ar-SA"/>
        </w:rPr>
        <w:tab/>
        <w:t>A Faculty for all work will be applied for.</w:t>
      </w:r>
    </w:p>
    <w:p w14:paraId="1E4BB22C" w14:textId="50A9A8A5" w:rsidR="00FC14A2" w:rsidRPr="00307C35" w:rsidRDefault="00307C35"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Pr>
          <w:rFonts w:asciiTheme="minorHAnsi" w:eastAsiaTheme="minorHAnsi" w:hAnsiTheme="minorHAnsi" w:cstheme="minorBidi"/>
          <w:color w:val="auto"/>
          <w:kern w:val="0"/>
          <w:sz w:val="22"/>
          <w:szCs w:val="22"/>
          <w:lang w:eastAsia="en-US" w:bidi="ar-SA"/>
        </w:rPr>
        <w:t>2.</w:t>
      </w:r>
      <w:r w:rsidR="00F42BD8" w:rsidRPr="00307C35">
        <w:rPr>
          <w:rFonts w:asciiTheme="minorHAnsi" w:eastAsiaTheme="minorHAnsi" w:hAnsiTheme="minorHAnsi" w:cstheme="minorBidi"/>
          <w:color w:val="auto"/>
          <w:kern w:val="0"/>
          <w:sz w:val="22"/>
          <w:szCs w:val="22"/>
          <w:lang w:eastAsia="en-US" w:bidi="ar-SA"/>
        </w:rPr>
        <w:t>3</w:t>
      </w:r>
      <w:r w:rsidR="00F42BD8" w:rsidRPr="00307C35">
        <w:rPr>
          <w:rFonts w:asciiTheme="minorHAnsi" w:eastAsiaTheme="minorHAnsi" w:hAnsiTheme="minorHAnsi" w:cstheme="minorBidi"/>
          <w:color w:val="auto"/>
          <w:kern w:val="0"/>
          <w:sz w:val="22"/>
          <w:szCs w:val="22"/>
          <w:lang w:eastAsia="en-US" w:bidi="ar-SA"/>
        </w:rPr>
        <w:tab/>
        <w:t xml:space="preserve">Details of the work </w:t>
      </w:r>
      <w:r>
        <w:rPr>
          <w:rFonts w:asciiTheme="minorHAnsi" w:eastAsiaTheme="minorHAnsi" w:hAnsiTheme="minorHAnsi" w:cstheme="minorBidi"/>
          <w:color w:val="auto"/>
          <w:kern w:val="0"/>
          <w:sz w:val="22"/>
          <w:szCs w:val="22"/>
          <w:lang w:eastAsia="en-US" w:bidi="ar-SA"/>
        </w:rPr>
        <w:t xml:space="preserve">are </w:t>
      </w:r>
      <w:r w:rsidR="00F42BD8" w:rsidRPr="00307C35">
        <w:rPr>
          <w:rFonts w:asciiTheme="minorHAnsi" w:eastAsiaTheme="minorHAnsi" w:hAnsiTheme="minorHAnsi" w:cstheme="minorBidi"/>
          <w:color w:val="auto"/>
          <w:kern w:val="0"/>
          <w:sz w:val="22"/>
          <w:szCs w:val="22"/>
          <w:lang w:eastAsia="en-US" w:bidi="ar-SA"/>
        </w:rPr>
        <w:t>to be sent to the church insurers (currently Ecclesia</w:t>
      </w:r>
      <w:r>
        <w:rPr>
          <w:rFonts w:asciiTheme="minorHAnsi" w:eastAsiaTheme="minorHAnsi" w:hAnsiTheme="minorHAnsi" w:cstheme="minorBidi"/>
          <w:color w:val="auto"/>
          <w:kern w:val="0"/>
          <w:sz w:val="22"/>
          <w:szCs w:val="22"/>
          <w:lang w:eastAsia="en-US" w:bidi="ar-SA"/>
        </w:rPr>
        <w:t>s</w:t>
      </w:r>
      <w:r w:rsidR="00F42BD8" w:rsidRPr="00307C35">
        <w:rPr>
          <w:rFonts w:asciiTheme="minorHAnsi" w:eastAsiaTheme="minorHAnsi" w:hAnsiTheme="minorHAnsi" w:cstheme="minorBidi"/>
          <w:color w:val="auto"/>
          <w:kern w:val="0"/>
          <w:sz w:val="22"/>
          <w:szCs w:val="22"/>
          <w:lang w:eastAsia="en-US" w:bidi="ar-SA"/>
        </w:rPr>
        <w:t>tical) for confirmation of insurance cover for the application</w:t>
      </w:r>
      <w:r w:rsidR="0090125D">
        <w:rPr>
          <w:rFonts w:asciiTheme="minorHAnsi" w:eastAsiaTheme="minorHAnsi" w:hAnsiTheme="minorHAnsi" w:cstheme="minorBidi"/>
          <w:color w:val="auto"/>
          <w:kern w:val="0"/>
          <w:sz w:val="22"/>
          <w:szCs w:val="22"/>
          <w:lang w:eastAsia="en-US" w:bidi="ar-SA"/>
        </w:rPr>
        <w:t xml:space="preserve"> once the faculty is approved</w:t>
      </w:r>
      <w:r w:rsidR="00F42BD8" w:rsidRPr="00307C35">
        <w:rPr>
          <w:rFonts w:asciiTheme="minorHAnsi" w:eastAsiaTheme="minorHAnsi" w:hAnsiTheme="minorHAnsi" w:cstheme="minorBidi"/>
          <w:color w:val="auto"/>
          <w:kern w:val="0"/>
          <w:sz w:val="22"/>
          <w:szCs w:val="22"/>
          <w:lang w:eastAsia="en-US" w:bidi="ar-SA"/>
        </w:rPr>
        <w:t>.</w:t>
      </w:r>
    </w:p>
    <w:p w14:paraId="1E4BB22E" w14:textId="6682607F" w:rsidR="00FC14A2" w:rsidRPr="00307C35" w:rsidRDefault="00307C35"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Pr>
          <w:rFonts w:asciiTheme="minorHAnsi" w:eastAsiaTheme="minorHAnsi" w:hAnsiTheme="minorHAnsi" w:cstheme="minorBidi"/>
          <w:color w:val="auto"/>
          <w:kern w:val="0"/>
          <w:sz w:val="22"/>
          <w:szCs w:val="22"/>
          <w:lang w:eastAsia="en-US" w:bidi="ar-SA"/>
        </w:rPr>
        <w:t>2.</w:t>
      </w:r>
      <w:r w:rsidR="00F42BD8" w:rsidRPr="00307C35">
        <w:rPr>
          <w:rFonts w:asciiTheme="minorHAnsi" w:eastAsiaTheme="minorHAnsi" w:hAnsiTheme="minorHAnsi" w:cstheme="minorBidi"/>
          <w:color w:val="auto"/>
          <w:kern w:val="0"/>
          <w:sz w:val="22"/>
          <w:szCs w:val="22"/>
          <w:lang w:eastAsia="en-US" w:bidi="ar-SA"/>
        </w:rPr>
        <w:t>4</w:t>
      </w:r>
      <w:r w:rsidR="00F42BD8" w:rsidRPr="00307C35">
        <w:rPr>
          <w:rFonts w:asciiTheme="minorHAnsi" w:eastAsiaTheme="minorHAnsi" w:hAnsiTheme="minorHAnsi" w:cstheme="minorBidi"/>
          <w:color w:val="auto"/>
          <w:kern w:val="0"/>
          <w:sz w:val="22"/>
          <w:szCs w:val="22"/>
          <w:lang w:eastAsia="en-US" w:bidi="ar-SA"/>
        </w:rPr>
        <w:tab/>
        <w:t>Any questionnaires related to the work from the insurers are to be completed and assessed before any work is undertaken.</w:t>
      </w:r>
    </w:p>
    <w:p w14:paraId="1E4BB230" w14:textId="781FAD80" w:rsidR="00FC14A2" w:rsidRPr="00307C35" w:rsidRDefault="00307C35"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Pr>
          <w:rFonts w:asciiTheme="minorHAnsi" w:eastAsiaTheme="minorHAnsi" w:hAnsiTheme="minorHAnsi" w:cstheme="minorBidi"/>
          <w:color w:val="auto"/>
          <w:kern w:val="0"/>
          <w:sz w:val="22"/>
          <w:szCs w:val="22"/>
          <w:lang w:eastAsia="en-US" w:bidi="ar-SA"/>
        </w:rPr>
        <w:t>2.</w:t>
      </w:r>
      <w:r w:rsidR="00F42BD8" w:rsidRPr="00307C35">
        <w:rPr>
          <w:rFonts w:asciiTheme="minorHAnsi" w:eastAsiaTheme="minorHAnsi" w:hAnsiTheme="minorHAnsi" w:cstheme="minorBidi"/>
          <w:color w:val="auto"/>
          <w:kern w:val="0"/>
          <w:sz w:val="22"/>
          <w:szCs w:val="22"/>
          <w:lang w:eastAsia="en-US" w:bidi="ar-SA"/>
        </w:rPr>
        <w:t>5</w:t>
      </w:r>
      <w:r w:rsidR="00F42BD8" w:rsidRPr="00307C35">
        <w:rPr>
          <w:rFonts w:asciiTheme="minorHAnsi" w:eastAsiaTheme="minorHAnsi" w:hAnsiTheme="minorHAnsi" w:cstheme="minorBidi"/>
          <w:color w:val="auto"/>
          <w:kern w:val="0"/>
          <w:sz w:val="22"/>
          <w:szCs w:val="22"/>
          <w:lang w:eastAsia="en-US" w:bidi="ar-SA"/>
        </w:rPr>
        <w:tab/>
        <w:t>If a Hot Work Permit is required, it will be sent with the questionnaire. The PCC should ensure that all procedures outline</w:t>
      </w:r>
      <w:r w:rsidR="0090125D">
        <w:rPr>
          <w:rFonts w:asciiTheme="minorHAnsi" w:eastAsiaTheme="minorHAnsi" w:hAnsiTheme="minorHAnsi" w:cstheme="minorBidi"/>
          <w:color w:val="auto"/>
          <w:kern w:val="0"/>
          <w:sz w:val="22"/>
          <w:szCs w:val="22"/>
          <w:lang w:eastAsia="en-US" w:bidi="ar-SA"/>
        </w:rPr>
        <w:t>d</w:t>
      </w:r>
      <w:r w:rsidR="00F42BD8" w:rsidRPr="00307C35">
        <w:rPr>
          <w:rFonts w:asciiTheme="minorHAnsi" w:eastAsiaTheme="minorHAnsi" w:hAnsiTheme="minorHAnsi" w:cstheme="minorBidi"/>
          <w:color w:val="auto"/>
          <w:kern w:val="0"/>
          <w:sz w:val="22"/>
          <w:szCs w:val="22"/>
          <w:lang w:eastAsia="en-US" w:bidi="ar-SA"/>
        </w:rPr>
        <w:t xml:space="preserve"> by the insurer are implemented during the work. This document is to be passed to the </w:t>
      </w:r>
      <w:r>
        <w:rPr>
          <w:rFonts w:asciiTheme="minorHAnsi" w:eastAsiaTheme="minorHAnsi" w:hAnsiTheme="minorHAnsi" w:cstheme="minorBidi"/>
          <w:color w:val="auto"/>
          <w:kern w:val="0"/>
          <w:sz w:val="22"/>
          <w:szCs w:val="22"/>
          <w:lang w:eastAsia="en-US" w:bidi="ar-SA"/>
        </w:rPr>
        <w:t>a</w:t>
      </w:r>
      <w:r w:rsidR="00F42BD8" w:rsidRPr="00307C35">
        <w:rPr>
          <w:rFonts w:asciiTheme="minorHAnsi" w:eastAsiaTheme="minorHAnsi" w:hAnsiTheme="minorHAnsi" w:cstheme="minorBidi"/>
          <w:color w:val="auto"/>
          <w:kern w:val="0"/>
          <w:sz w:val="22"/>
          <w:szCs w:val="22"/>
          <w:lang w:eastAsia="en-US" w:bidi="ar-SA"/>
        </w:rPr>
        <w:t>rchitect for assessment and inclusion in any documentation.</w:t>
      </w:r>
    </w:p>
    <w:p w14:paraId="1E4BB232" w14:textId="559B20A5" w:rsidR="00FC14A2" w:rsidRPr="00307C35" w:rsidRDefault="00307C35"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Pr>
          <w:rFonts w:asciiTheme="minorHAnsi" w:eastAsiaTheme="minorHAnsi" w:hAnsiTheme="minorHAnsi" w:cstheme="minorBidi"/>
          <w:color w:val="auto"/>
          <w:kern w:val="0"/>
          <w:sz w:val="22"/>
          <w:szCs w:val="22"/>
          <w:lang w:eastAsia="en-US" w:bidi="ar-SA"/>
        </w:rPr>
        <w:t>2.</w:t>
      </w:r>
      <w:r w:rsidR="00F42BD8" w:rsidRPr="00307C35">
        <w:rPr>
          <w:rFonts w:asciiTheme="minorHAnsi" w:eastAsiaTheme="minorHAnsi" w:hAnsiTheme="minorHAnsi" w:cstheme="minorBidi"/>
          <w:color w:val="auto"/>
          <w:kern w:val="0"/>
          <w:sz w:val="22"/>
          <w:szCs w:val="22"/>
          <w:lang w:eastAsia="en-US" w:bidi="ar-SA"/>
        </w:rPr>
        <w:t>6</w:t>
      </w:r>
      <w:r w:rsidR="00F42BD8" w:rsidRPr="00307C35">
        <w:rPr>
          <w:rFonts w:asciiTheme="minorHAnsi" w:eastAsiaTheme="minorHAnsi" w:hAnsiTheme="minorHAnsi" w:cstheme="minorBidi"/>
          <w:color w:val="auto"/>
          <w:kern w:val="0"/>
          <w:sz w:val="22"/>
          <w:szCs w:val="22"/>
          <w:lang w:eastAsia="en-US" w:bidi="ar-SA"/>
        </w:rPr>
        <w:tab/>
        <w:t>If the works are likely to exceed the specified time period as agreed with the insurers, then the insurer must be informed immediately to ensure continuity of insurance cover.</w:t>
      </w:r>
    </w:p>
    <w:p w14:paraId="1E4BB234" w14:textId="34006BB1" w:rsidR="00FC14A2" w:rsidRPr="00307C35" w:rsidRDefault="00307C35"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Pr>
          <w:rFonts w:asciiTheme="minorHAnsi" w:eastAsiaTheme="minorHAnsi" w:hAnsiTheme="minorHAnsi" w:cstheme="minorBidi"/>
          <w:color w:val="auto"/>
          <w:kern w:val="0"/>
          <w:sz w:val="22"/>
          <w:szCs w:val="22"/>
          <w:lang w:eastAsia="en-US" w:bidi="ar-SA"/>
        </w:rPr>
        <w:t>2.</w:t>
      </w:r>
      <w:r w:rsidR="00F42BD8" w:rsidRPr="00307C35">
        <w:rPr>
          <w:rFonts w:asciiTheme="minorHAnsi" w:eastAsiaTheme="minorHAnsi" w:hAnsiTheme="minorHAnsi" w:cstheme="minorBidi"/>
          <w:color w:val="auto"/>
          <w:kern w:val="0"/>
          <w:sz w:val="22"/>
          <w:szCs w:val="22"/>
          <w:lang w:eastAsia="en-US" w:bidi="ar-SA"/>
        </w:rPr>
        <w:t>7</w:t>
      </w:r>
      <w:r w:rsidR="00F42BD8" w:rsidRPr="00307C35">
        <w:rPr>
          <w:rFonts w:asciiTheme="minorHAnsi" w:eastAsiaTheme="minorHAnsi" w:hAnsiTheme="minorHAnsi" w:cstheme="minorBidi"/>
          <w:color w:val="auto"/>
          <w:kern w:val="0"/>
          <w:sz w:val="22"/>
          <w:szCs w:val="22"/>
          <w:lang w:eastAsia="en-US" w:bidi="ar-SA"/>
        </w:rPr>
        <w:tab/>
        <w:t>In the event of a significant change to the church building, the insurer should be asked to undertake a resurvey of the building to ensure adequate cover is in place.</w:t>
      </w:r>
    </w:p>
    <w:p w14:paraId="1E4BB236" w14:textId="01B22924" w:rsidR="00FC14A2" w:rsidRPr="00307C35" w:rsidRDefault="00307C35"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Pr>
          <w:rFonts w:asciiTheme="minorHAnsi" w:eastAsiaTheme="minorHAnsi" w:hAnsiTheme="minorHAnsi" w:cstheme="minorBidi"/>
          <w:color w:val="auto"/>
          <w:kern w:val="0"/>
          <w:sz w:val="22"/>
          <w:szCs w:val="22"/>
          <w:lang w:eastAsia="en-US" w:bidi="ar-SA"/>
        </w:rPr>
        <w:t>2.</w:t>
      </w:r>
      <w:r w:rsidR="00F42BD8" w:rsidRPr="00307C35">
        <w:rPr>
          <w:rFonts w:asciiTheme="minorHAnsi" w:eastAsiaTheme="minorHAnsi" w:hAnsiTheme="minorHAnsi" w:cstheme="minorBidi"/>
          <w:color w:val="auto"/>
          <w:kern w:val="0"/>
          <w:sz w:val="22"/>
          <w:szCs w:val="22"/>
          <w:lang w:eastAsia="en-US" w:bidi="ar-SA"/>
        </w:rPr>
        <w:t>8</w:t>
      </w:r>
      <w:r w:rsidR="00F42BD8" w:rsidRPr="00307C35">
        <w:rPr>
          <w:rFonts w:asciiTheme="minorHAnsi" w:eastAsiaTheme="minorHAnsi" w:hAnsiTheme="minorHAnsi" w:cstheme="minorBidi"/>
          <w:color w:val="auto"/>
          <w:kern w:val="0"/>
          <w:sz w:val="22"/>
          <w:szCs w:val="22"/>
          <w:lang w:eastAsia="en-US" w:bidi="ar-SA"/>
        </w:rPr>
        <w:tab/>
        <w:t>The PCC must comply with the provisions of the Construction (Design &amp; Management) Regulations 2015 or its successor.</w:t>
      </w:r>
    </w:p>
    <w:p w14:paraId="1E4BB238" w14:textId="0434F0AD" w:rsidR="00FC14A2" w:rsidRPr="00307C35" w:rsidRDefault="00307C35"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Pr>
          <w:rFonts w:asciiTheme="minorHAnsi" w:eastAsiaTheme="minorHAnsi" w:hAnsiTheme="minorHAnsi" w:cstheme="minorBidi"/>
          <w:color w:val="auto"/>
          <w:kern w:val="0"/>
          <w:sz w:val="22"/>
          <w:szCs w:val="22"/>
          <w:lang w:eastAsia="en-US" w:bidi="ar-SA"/>
        </w:rPr>
        <w:t>2.</w:t>
      </w:r>
      <w:r w:rsidR="00F42BD8" w:rsidRPr="00307C35">
        <w:rPr>
          <w:rFonts w:asciiTheme="minorHAnsi" w:eastAsiaTheme="minorHAnsi" w:hAnsiTheme="minorHAnsi" w:cstheme="minorBidi"/>
          <w:color w:val="auto"/>
          <w:kern w:val="0"/>
          <w:sz w:val="22"/>
          <w:szCs w:val="22"/>
          <w:lang w:eastAsia="en-US" w:bidi="ar-SA"/>
        </w:rPr>
        <w:t>9</w:t>
      </w:r>
      <w:r w:rsidR="00F42BD8" w:rsidRPr="00307C35">
        <w:rPr>
          <w:rFonts w:asciiTheme="minorHAnsi" w:eastAsiaTheme="minorHAnsi" w:hAnsiTheme="minorHAnsi" w:cstheme="minorBidi"/>
          <w:color w:val="auto"/>
          <w:kern w:val="0"/>
          <w:sz w:val="22"/>
          <w:szCs w:val="22"/>
          <w:lang w:eastAsia="en-US" w:bidi="ar-SA"/>
        </w:rPr>
        <w:tab/>
        <w:t>In the event the work involves lead, only a contractor who follows Lead Sheet Association standards shall be engaged.</w:t>
      </w:r>
    </w:p>
    <w:p w14:paraId="1E4BB23A" w14:textId="383CCC6C" w:rsidR="00FC14A2" w:rsidRPr="00307C35" w:rsidRDefault="00307C35"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Pr>
          <w:rFonts w:asciiTheme="minorHAnsi" w:eastAsiaTheme="minorHAnsi" w:hAnsiTheme="minorHAnsi" w:cstheme="minorBidi"/>
          <w:color w:val="auto"/>
          <w:kern w:val="0"/>
          <w:sz w:val="22"/>
          <w:szCs w:val="22"/>
          <w:lang w:eastAsia="en-US" w:bidi="ar-SA"/>
        </w:rPr>
        <w:t>2.</w:t>
      </w:r>
      <w:r w:rsidR="00F42BD8" w:rsidRPr="00307C35">
        <w:rPr>
          <w:rFonts w:asciiTheme="minorHAnsi" w:eastAsiaTheme="minorHAnsi" w:hAnsiTheme="minorHAnsi" w:cstheme="minorBidi"/>
          <w:color w:val="auto"/>
          <w:kern w:val="0"/>
          <w:sz w:val="22"/>
          <w:szCs w:val="22"/>
          <w:lang w:eastAsia="en-US" w:bidi="ar-SA"/>
        </w:rPr>
        <w:t>10</w:t>
      </w:r>
      <w:r w:rsidR="00F42BD8" w:rsidRPr="00307C35">
        <w:rPr>
          <w:rFonts w:asciiTheme="minorHAnsi" w:eastAsiaTheme="minorHAnsi" w:hAnsiTheme="minorHAnsi" w:cstheme="minorBidi"/>
          <w:color w:val="auto"/>
          <w:kern w:val="0"/>
          <w:sz w:val="22"/>
          <w:szCs w:val="22"/>
          <w:lang w:eastAsia="en-US" w:bidi="ar-SA"/>
        </w:rPr>
        <w:tab/>
        <w:t>Any electrical supply installations, whether temporary or permanent, shall be installed in accordance with the ‘Regulations for Electrical Installation’ as issued by the Institute of Engineering and Technology (IET)</w:t>
      </w:r>
      <w:r w:rsidR="004D4CF5">
        <w:rPr>
          <w:rFonts w:asciiTheme="minorHAnsi" w:eastAsiaTheme="minorHAnsi" w:hAnsiTheme="minorHAnsi" w:cstheme="minorBidi"/>
          <w:color w:val="auto"/>
          <w:kern w:val="0"/>
          <w:sz w:val="22"/>
          <w:szCs w:val="22"/>
          <w:lang w:eastAsia="en-US" w:bidi="ar-SA"/>
        </w:rPr>
        <w:t>,</w:t>
      </w:r>
      <w:r w:rsidR="00F42BD8" w:rsidRPr="00307C35">
        <w:rPr>
          <w:rFonts w:asciiTheme="minorHAnsi" w:eastAsiaTheme="minorHAnsi" w:hAnsiTheme="minorHAnsi" w:cstheme="minorBidi"/>
          <w:color w:val="auto"/>
          <w:kern w:val="0"/>
          <w:sz w:val="22"/>
          <w:szCs w:val="22"/>
          <w:lang w:eastAsia="en-US" w:bidi="ar-SA"/>
        </w:rPr>
        <w:t xml:space="preserve"> </w:t>
      </w:r>
      <w:r w:rsidR="00E622A6" w:rsidRPr="00307C35">
        <w:rPr>
          <w:rFonts w:asciiTheme="minorHAnsi" w:eastAsiaTheme="minorHAnsi" w:hAnsiTheme="minorHAnsi" w:cstheme="minorBidi"/>
          <w:color w:val="auto"/>
          <w:kern w:val="0"/>
          <w:sz w:val="22"/>
          <w:szCs w:val="22"/>
          <w:lang w:eastAsia="en-US" w:bidi="ar-SA"/>
        </w:rPr>
        <w:t>current edition</w:t>
      </w:r>
      <w:r w:rsidR="00F42BD8" w:rsidRPr="00307C35">
        <w:rPr>
          <w:rFonts w:asciiTheme="minorHAnsi" w:eastAsiaTheme="minorHAnsi" w:hAnsiTheme="minorHAnsi" w:cstheme="minorBidi"/>
          <w:color w:val="auto"/>
          <w:kern w:val="0"/>
          <w:sz w:val="22"/>
          <w:szCs w:val="22"/>
          <w:lang w:eastAsia="en-US" w:bidi="ar-SA"/>
        </w:rPr>
        <w:t>, plus any amendments, under British Standard BS 7671.</w:t>
      </w:r>
    </w:p>
    <w:p w14:paraId="1E4BB23C" w14:textId="71923BC8" w:rsidR="00FC14A2" w:rsidRPr="00307C35" w:rsidRDefault="004D4CF5"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Pr>
          <w:rFonts w:asciiTheme="minorHAnsi" w:eastAsiaTheme="minorHAnsi" w:hAnsiTheme="minorHAnsi" w:cstheme="minorBidi"/>
          <w:color w:val="auto"/>
          <w:kern w:val="0"/>
          <w:sz w:val="22"/>
          <w:szCs w:val="22"/>
          <w:lang w:eastAsia="en-US" w:bidi="ar-SA"/>
        </w:rPr>
        <w:t>2.</w:t>
      </w:r>
      <w:r w:rsidR="00F42BD8" w:rsidRPr="00307C35">
        <w:rPr>
          <w:rFonts w:asciiTheme="minorHAnsi" w:eastAsiaTheme="minorHAnsi" w:hAnsiTheme="minorHAnsi" w:cstheme="minorBidi"/>
          <w:color w:val="auto"/>
          <w:kern w:val="0"/>
          <w:sz w:val="22"/>
          <w:szCs w:val="22"/>
          <w:lang w:eastAsia="en-US" w:bidi="ar-SA"/>
        </w:rPr>
        <w:t>11</w:t>
      </w:r>
      <w:r w:rsidR="00F42BD8" w:rsidRPr="00307C35">
        <w:rPr>
          <w:rFonts w:asciiTheme="minorHAnsi" w:eastAsiaTheme="minorHAnsi" w:hAnsiTheme="minorHAnsi" w:cstheme="minorBidi"/>
          <w:color w:val="auto"/>
          <w:kern w:val="0"/>
          <w:sz w:val="22"/>
          <w:szCs w:val="22"/>
          <w:lang w:eastAsia="en-US" w:bidi="ar-SA"/>
        </w:rPr>
        <w:tab/>
        <w:t>All gas supplies to be installed by a Gas Safe Registered fitter. Gas supplies to appliances to be by fixed piping or armoured flexible tubing and visibly marked.</w:t>
      </w:r>
    </w:p>
    <w:p w14:paraId="1E4BB23E" w14:textId="1E151EA3" w:rsidR="00FC14A2" w:rsidRPr="00307C35" w:rsidRDefault="004D4CF5"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Pr>
          <w:rFonts w:asciiTheme="minorHAnsi" w:eastAsiaTheme="minorHAnsi" w:hAnsiTheme="minorHAnsi" w:cstheme="minorBidi"/>
          <w:color w:val="auto"/>
          <w:kern w:val="0"/>
          <w:sz w:val="22"/>
          <w:szCs w:val="22"/>
          <w:lang w:eastAsia="en-US" w:bidi="ar-SA"/>
        </w:rPr>
        <w:t>2.</w:t>
      </w:r>
      <w:r w:rsidR="00F42BD8" w:rsidRPr="00307C35">
        <w:rPr>
          <w:rFonts w:asciiTheme="minorHAnsi" w:eastAsiaTheme="minorHAnsi" w:hAnsiTheme="minorHAnsi" w:cstheme="minorBidi"/>
          <w:color w:val="auto"/>
          <w:kern w:val="0"/>
          <w:sz w:val="22"/>
          <w:szCs w:val="22"/>
          <w:lang w:eastAsia="en-US" w:bidi="ar-SA"/>
        </w:rPr>
        <w:t>12</w:t>
      </w:r>
      <w:r w:rsidR="00F42BD8" w:rsidRPr="00307C35">
        <w:rPr>
          <w:rFonts w:asciiTheme="minorHAnsi" w:eastAsiaTheme="minorHAnsi" w:hAnsiTheme="minorHAnsi" w:cstheme="minorBidi"/>
          <w:color w:val="auto"/>
          <w:kern w:val="0"/>
          <w:sz w:val="22"/>
          <w:szCs w:val="22"/>
          <w:lang w:eastAsia="en-US" w:bidi="ar-SA"/>
        </w:rPr>
        <w:tab/>
        <w:t xml:space="preserve">All contractors to have adequate Public Liability and Employers’ Liability Insurance </w:t>
      </w:r>
      <w:r w:rsidR="0069410C">
        <w:rPr>
          <w:rFonts w:asciiTheme="minorHAnsi" w:eastAsiaTheme="minorHAnsi" w:hAnsiTheme="minorHAnsi" w:cstheme="minorBidi"/>
          <w:color w:val="auto"/>
          <w:kern w:val="0"/>
          <w:sz w:val="22"/>
          <w:szCs w:val="22"/>
          <w:lang w:eastAsia="en-US" w:bidi="ar-SA"/>
        </w:rPr>
        <w:t>such</w:t>
      </w:r>
      <w:r w:rsidR="00F42BD8" w:rsidRPr="00307C35">
        <w:rPr>
          <w:rFonts w:asciiTheme="minorHAnsi" w:eastAsiaTheme="minorHAnsi" w:hAnsiTheme="minorHAnsi" w:cstheme="minorBidi"/>
          <w:color w:val="auto"/>
          <w:kern w:val="0"/>
          <w:sz w:val="22"/>
          <w:szCs w:val="22"/>
          <w:lang w:eastAsia="en-US" w:bidi="ar-SA"/>
        </w:rPr>
        <w:t xml:space="preserve"> that the covers protects the PCC should any claims be made against them. Cover for Public Liability to be at least £5,000,000. A copy of the schedule must be obtained from the contractor or written confirmation received from the insures or their intermediary, setting out the period of insurance, indemnity limit and principle clauses.</w:t>
      </w:r>
    </w:p>
    <w:p w14:paraId="1E4BB240" w14:textId="6673C82D" w:rsidR="00FC14A2" w:rsidRPr="00307C35" w:rsidRDefault="0069410C" w:rsidP="004D4CF5">
      <w:pPr>
        <w:spacing w:line="276" w:lineRule="auto"/>
        <w:ind w:left="567" w:hanging="567"/>
        <w:jc w:val="both"/>
        <w:rPr>
          <w:rFonts w:asciiTheme="minorHAnsi" w:eastAsiaTheme="minorHAnsi" w:hAnsiTheme="minorHAnsi" w:cstheme="minorBidi"/>
          <w:color w:val="auto"/>
          <w:kern w:val="0"/>
          <w:sz w:val="22"/>
          <w:szCs w:val="22"/>
          <w:lang w:eastAsia="en-US" w:bidi="ar-SA"/>
        </w:rPr>
      </w:pPr>
      <w:r>
        <w:rPr>
          <w:rFonts w:asciiTheme="minorHAnsi" w:eastAsiaTheme="minorHAnsi" w:hAnsiTheme="minorHAnsi" w:cstheme="minorBidi"/>
          <w:color w:val="auto"/>
          <w:kern w:val="0"/>
          <w:sz w:val="22"/>
          <w:szCs w:val="22"/>
          <w:lang w:eastAsia="en-US" w:bidi="ar-SA"/>
        </w:rPr>
        <w:t>2.</w:t>
      </w:r>
      <w:r w:rsidR="00F42BD8" w:rsidRPr="00307C35">
        <w:rPr>
          <w:rFonts w:asciiTheme="minorHAnsi" w:eastAsiaTheme="minorHAnsi" w:hAnsiTheme="minorHAnsi" w:cstheme="minorBidi"/>
          <w:color w:val="auto"/>
          <w:kern w:val="0"/>
          <w:sz w:val="22"/>
          <w:szCs w:val="22"/>
          <w:lang w:eastAsia="en-US" w:bidi="ar-SA"/>
        </w:rPr>
        <w:t>13</w:t>
      </w:r>
      <w:r w:rsidR="00F42BD8" w:rsidRPr="00307C35">
        <w:rPr>
          <w:rFonts w:asciiTheme="minorHAnsi" w:eastAsiaTheme="minorHAnsi" w:hAnsiTheme="minorHAnsi" w:cstheme="minorBidi"/>
          <w:color w:val="auto"/>
          <w:kern w:val="0"/>
          <w:sz w:val="22"/>
          <w:szCs w:val="22"/>
          <w:lang w:eastAsia="en-US" w:bidi="ar-SA"/>
        </w:rPr>
        <w:tab/>
        <w:t>The PCC</w:t>
      </w:r>
      <w:r>
        <w:rPr>
          <w:rFonts w:asciiTheme="minorHAnsi" w:eastAsiaTheme="minorHAnsi" w:hAnsiTheme="minorHAnsi" w:cstheme="minorBidi"/>
          <w:color w:val="auto"/>
          <w:kern w:val="0"/>
          <w:sz w:val="22"/>
          <w:szCs w:val="22"/>
          <w:lang w:eastAsia="en-US" w:bidi="ar-SA"/>
        </w:rPr>
        <w:t xml:space="preserve"> is</w:t>
      </w:r>
      <w:r w:rsidR="00F42BD8" w:rsidRPr="00307C35">
        <w:rPr>
          <w:rFonts w:asciiTheme="minorHAnsi" w:eastAsiaTheme="minorHAnsi" w:hAnsiTheme="minorHAnsi" w:cstheme="minorBidi"/>
          <w:color w:val="auto"/>
          <w:kern w:val="0"/>
          <w:sz w:val="22"/>
          <w:szCs w:val="22"/>
          <w:lang w:eastAsia="en-US" w:bidi="ar-SA"/>
        </w:rPr>
        <w:t xml:space="preserve"> to check the following are</w:t>
      </w:r>
      <w:r w:rsidR="00E622A6">
        <w:rPr>
          <w:rFonts w:asciiTheme="minorHAnsi" w:eastAsiaTheme="minorHAnsi" w:hAnsiTheme="minorHAnsi" w:cstheme="minorBidi"/>
          <w:color w:val="auto"/>
          <w:kern w:val="0"/>
          <w:sz w:val="22"/>
          <w:szCs w:val="22"/>
          <w:lang w:eastAsia="en-US" w:bidi="ar-SA"/>
        </w:rPr>
        <w:t xml:space="preserve"> to be put into</w:t>
      </w:r>
      <w:r w:rsidR="00F42BD8" w:rsidRPr="00307C35">
        <w:rPr>
          <w:rFonts w:asciiTheme="minorHAnsi" w:eastAsiaTheme="minorHAnsi" w:hAnsiTheme="minorHAnsi" w:cstheme="minorBidi"/>
          <w:color w:val="auto"/>
          <w:kern w:val="0"/>
          <w:sz w:val="22"/>
          <w:szCs w:val="22"/>
          <w:lang w:eastAsia="en-US" w:bidi="ar-SA"/>
        </w:rPr>
        <w:t xml:space="preserve"> place</w:t>
      </w:r>
      <w:r w:rsidR="00E622A6">
        <w:rPr>
          <w:rFonts w:asciiTheme="minorHAnsi" w:eastAsiaTheme="minorHAnsi" w:hAnsiTheme="minorHAnsi" w:cstheme="minorBidi"/>
          <w:color w:val="auto"/>
          <w:kern w:val="0"/>
          <w:sz w:val="22"/>
          <w:szCs w:val="22"/>
          <w:lang w:eastAsia="en-US" w:bidi="ar-SA"/>
        </w:rPr>
        <w:t xml:space="preserve"> by the contractor</w:t>
      </w:r>
      <w:bookmarkStart w:id="0" w:name="_GoBack"/>
      <w:bookmarkEnd w:id="0"/>
      <w:r w:rsidR="00F42BD8" w:rsidRPr="00307C35">
        <w:rPr>
          <w:rFonts w:asciiTheme="minorHAnsi" w:eastAsiaTheme="minorHAnsi" w:hAnsiTheme="minorHAnsi" w:cstheme="minorBidi"/>
          <w:color w:val="auto"/>
          <w:kern w:val="0"/>
          <w:sz w:val="22"/>
          <w:szCs w:val="22"/>
          <w:lang w:eastAsia="en-US" w:bidi="ar-SA"/>
        </w:rPr>
        <w:t>:</w:t>
      </w:r>
    </w:p>
    <w:p w14:paraId="1E4BB241" w14:textId="73286542" w:rsidR="00FC14A2" w:rsidRPr="0069410C" w:rsidRDefault="00F42BD8" w:rsidP="0069410C">
      <w:pPr>
        <w:pStyle w:val="ListParagraph"/>
        <w:numPr>
          <w:ilvl w:val="0"/>
          <w:numId w:val="2"/>
        </w:numPr>
        <w:jc w:val="both"/>
      </w:pPr>
      <w:r w:rsidRPr="0069410C">
        <w:t>health and safety plan</w:t>
      </w:r>
    </w:p>
    <w:p w14:paraId="1E4BB242" w14:textId="6FC392A0" w:rsidR="00FC14A2" w:rsidRPr="0069410C" w:rsidRDefault="00F42BD8" w:rsidP="0069410C">
      <w:pPr>
        <w:pStyle w:val="ListParagraph"/>
        <w:numPr>
          <w:ilvl w:val="0"/>
          <w:numId w:val="2"/>
        </w:numPr>
        <w:jc w:val="both"/>
      </w:pPr>
      <w:r w:rsidRPr="0069410C">
        <w:t>first aid facilities</w:t>
      </w:r>
    </w:p>
    <w:p w14:paraId="1E4BB243" w14:textId="77840BB6" w:rsidR="00FC14A2" w:rsidRPr="0069410C" w:rsidRDefault="00F42BD8" w:rsidP="0069410C">
      <w:pPr>
        <w:pStyle w:val="ListParagraph"/>
        <w:numPr>
          <w:ilvl w:val="0"/>
          <w:numId w:val="2"/>
        </w:numPr>
        <w:jc w:val="both"/>
      </w:pPr>
      <w:r w:rsidRPr="0069410C">
        <w:t>site signage and warning of hazards and precautions necessary</w:t>
      </w:r>
    </w:p>
    <w:p w14:paraId="1E4BB244" w14:textId="31B72556" w:rsidR="00FC14A2" w:rsidRPr="0069410C" w:rsidRDefault="00F42BD8" w:rsidP="0069410C">
      <w:pPr>
        <w:pStyle w:val="ListParagraph"/>
        <w:numPr>
          <w:ilvl w:val="0"/>
          <w:numId w:val="2"/>
        </w:numPr>
        <w:jc w:val="both"/>
      </w:pPr>
      <w:r w:rsidRPr="0069410C">
        <w:t>prevention of access for the general public and children by means of adequate hoardings, fences and locked gates</w:t>
      </w:r>
    </w:p>
    <w:p w14:paraId="1E4BB245" w14:textId="15598109" w:rsidR="00FC14A2" w:rsidRPr="0069410C" w:rsidRDefault="00A31B97" w:rsidP="0069410C">
      <w:pPr>
        <w:pStyle w:val="ListParagraph"/>
        <w:numPr>
          <w:ilvl w:val="0"/>
          <w:numId w:val="2"/>
        </w:numPr>
        <w:jc w:val="both"/>
      </w:pPr>
      <w:r w:rsidRPr="0069410C">
        <w:t xml:space="preserve">any </w:t>
      </w:r>
      <w:r w:rsidR="00F42BD8" w:rsidRPr="0069410C">
        <w:t>road closures or restrictions have received necessary Local Authority approval.</w:t>
      </w:r>
    </w:p>
    <w:p w14:paraId="0FCD8346" w14:textId="77777777" w:rsidR="008A3017" w:rsidRDefault="008A3017" w:rsidP="008A3017"/>
    <w:p w14:paraId="5A31CB0D" w14:textId="15E602CB" w:rsidR="008A3017" w:rsidRPr="003A40A5" w:rsidRDefault="008A3017" w:rsidP="008A3017">
      <w:pPr>
        <w:jc w:val="right"/>
        <w:rPr>
          <w:rFonts w:asciiTheme="minorHAnsi" w:hAnsiTheme="minorHAnsi" w:cstheme="minorHAnsi"/>
        </w:rPr>
      </w:pPr>
      <w:r w:rsidRPr="003A40A5">
        <w:rPr>
          <w:rFonts w:asciiTheme="minorHAnsi" w:hAnsiTheme="minorHAnsi" w:cstheme="minorHAnsi"/>
        </w:rPr>
        <w:t xml:space="preserve">Health and Safety Committee, </w:t>
      </w:r>
      <w:r w:rsidR="003A40A5">
        <w:rPr>
          <w:rFonts w:asciiTheme="minorHAnsi" w:hAnsiTheme="minorHAnsi" w:cstheme="minorHAnsi"/>
        </w:rPr>
        <w:t>March 2018</w:t>
      </w:r>
    </w:p>
    <w:p w14:paraId="1E4BB246" w14:textId="56F804FA" w:rsidR="00FC14A2" w:rsidRDefault="008A3017" w:rsidP="003A40A5">
      <w:pPr>
        <w:jc w:val="right"/>
      </w:pPr>
      <w:r w:rsidRPr="003A40A5">
        <w:rPr>
          <w:rFonts w:asciiTheme="minorHAnsi" w:hAnsiTheme="minorHAnsi" w:cstheme="minorHAnsi"/>
        </w:rPr>
        <w:t xml:space="preserve">Revision date: </w:t>
      </w:r>
      <w:r w:rsidR="003A40A5">
        <w:rPr>
          <w:rFonts w:asciiTheme="minorHAnsi" w:hAnsiTheme="minorHAnsi" w:cstheme="minorHAnsi"/>
        </w:rPr>
        <w:t>2</w:t>
      </w:r>
      <w:r w:rsidR="00F42BD8">
        <w:rPr>
          <w:rFonts w:asciiTheme="minorHAnsi" w:hAnsiTheme="minorHAnsi" w:cstheme="minorHAnsi"/>
        </w:rPr>
        <w:t>9</w:t>
      </w:r>
      <w:r w:rsidRPr="003A40A5">
        <w:rPr>
          <w:rFonts w:asciiTheme="minorHAnsi" w:hAnsiTheme="minorHAnsi" w:cstheme="minorHAnsi"/>
        </w:rPr>
        <w:t xml:space="preserve"> </w:t>
      </w:r>
      <w:r w:rsidR="003A40A5">
        <w:rPr>
          <w:rFonts w:asciiTheme="minorHAnsi" w:hAnsiTheme="minorHAnsi" w:cstheme="minorHAnsi"/>
        </w:rPr>
        <w:t>February</w:t>
      </w:r>
      <w:r w:rsidRPr="003A40A5">
        <w:rPr>
          <w:rFonts w:asciiTheme="minorHAnsi" w:hAnsiTheme="minorHAnsi" w:cstheme="minorHAnsi"/>
        </w:rPr>
        <w:t xml:space="preserve"> 20</w:t>
      </w:r>
      <w:r w:rsidR="003A40A5">
        <w:rPr>
          <w:rFonts w:asciiTheme="minorHAnsi" w:hAnsiTheme="minorHAnsi" w:cstheme="minorHAnsi"/>
        </w:rPr>
        <w:t>20</w:t>
      </w:r>
    </w:p>
    <w:sectPr w:rsidR="00FC14A2">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Unifont">
    <w:altName w:val="Cambria"/>
    <w:panose1 w:val="00000000000000000000"/>
    <w:charset w:val="00"/>
    <w:family w:val="roman"/>
    <w:notTrueType/>
    <w:pitch w:val="default"/>
  </w:font>
  <w:font w:name="Noto Sans Devanagari">
    <w:altName w:val="Cambria"/>
    <w:panose1 w:val="00000000000000000000"/>
    <w:charset w:val="00"/>
    <w:family w:val="roman"/>
    <w:notTrueType/>
    <w:pitch w:val="default"/>
  </w:font>
  <w:font w:name="Liberation Sans">
    <w:altName w:val="Arial"/>
    <w:charset w:val="01"/>
    <w:family w:val="roman"/>
    <w:pitch w:val="variable"/>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E6E7A"/>
    <w:multiLevelType w:val="hybridMultilevel"/>
    <w:tmpl w:val="34FE5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AE555D3"/>
    <w:multiLevelType w:val="hybridMultilevel"/>
    <w:tmpl w:val="9336E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FC14A2"/>
    <w:rsid w:val="00307C35"/>
    <w:rsid w:val="003A40A5"/>
    <w:rsid w:val="004D4CF5"/>
    <w:rsid w:val="0069410C"/>
    <w:rsid w:val="007749DB"/>
    <w:rsid w:val="00860C10"/>
    <w:rsid w:val="008A3017"/>
    <w:rsid w:val="0090125D"/>
    <w:rsid w:val="009614C7"/>
    <w:rsid w:val="00A31B97"/>
    <w:rsid w:val="00B126EC"/>
    <w:rsid w:val="00E622A6"/>
    <w:rsid w:val="00F42BD8"/>
    <w:rsid w:val="00FC14A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BB223"/>
  <w15:docId w15:val="{2BACF1C1-9122-43A6-B7E6-B44F8865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Unifont" w:hAnsi="Liberation Serif" w:cs="Noto Sans Devanagari"/>
        <w:kern w:val="2"/>
        <w:szCs w:val="24"/>
        <w:lang w:val="en-GB"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Title">
    <w:name w:val="Title"/>
    <w:basedOn w:val="Heading"/>
    <w:qFormat/>
    <w:pPr>
      <w:jc w:val="center"/>
    </w:pPr>
    <w:rPr>
      <w:b/>
      <w:bCs/>
      <w:sz w:val="56"/>
      <w:szCs w:val="56"/>
    </w:rPr>
  </w:style>
  <w:style w:type="paragraph" w:styleId="ListParagraph">
    <w:name w:val="List Paragraph"/>
    <w:basedOn w:val="Normal"/>
    <w:uiPriority w:val="34"/>
    <w:qFormat/>
    <w:rsid w:val="007749DB"/>
    <w:pPr>
      <w:spacing w:line="276" w:lineRule="auto"/>
      <w:ind w:left="720"/>
      <w:contextualSpacing/>
    </w:pPr>
    <w:rPr>
      <w:rFonts w:asciiTheme="minorHAnsi" w:eastAsiaTheme="minorHAnsi" w:hAnsiTheme="minorHAnsi" w:cstheme="minorBidi"/>
      <w:color w:val="auto"/>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489</Words>
  <Characters>2557</Characters>
  <Application>Microsoft Office Word</Application>
  <DocSecurity>0</DocSecurity>
  <Lines>47</Lines>
  <Paragraphs>30</Paragraphs>
  <ScaleCrop>false</ScaleCrop>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Lindsey Williams</cp:lastModifiedBy>
  <cp:revision>14</cp:revision>
  <dcterms:created xsi:type="dcterms:W3CDTF">2017-11-27T11:26:00Z</dcterms:created>
  <dcterms:modified xsi:type="dcterms:W3CDTF">2018-03-04T13:21:00Z</dcterms:modified>
  <dc:language>en-GB</dc:language>
</cp:coreProperties>
</file>